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b/>
          <w:bCs/>
          <w:sz w:val="28"/>
          <w:szCs w:val="32"/>
        </w:rPr>
      </w:pPr>
      <w:r>
        <w:rPr>
          <w:rFonts w:hint="eastAsia" w:ascii="宋体" w:hAnsi="宋体" w:eastAsia="宋体"/>
          <w:b/>
          <w:bCs/>
          <w:sz w:val="28"/>
          <w:szCs w:val="32"/>
        </w:rPr>
        <w:t>杭州市临安区第一人民医院信息软件接口包服务项目</w:t>
      </w:r>
    </w:p>
    <w:p>
      <w:pPr>
        <w:jc w:val="left"/>
        <w:rPr>
          <w:rFonts w:hint="default" w:ascii="宋体" w:hAnsi="宋体" w:eastAsia="宋体"/>
          <w:b/>
          <w:bCs/>
          <w:sz w:val="28"/>
          <w:szCs w:val="32"/>
          <w:lang w:val="en-US" w:eastAsia="zh-CN"/>
        </w:rPr>
      </w:pPr>
      <w:r>
        <w:rPr>
          <w:rFonts w:hint="eastAsia" w:ascii="宋体" w:hAnsi="宋体" w:eastAsia="宋体"/>
          <w:b/>
          <w:bCs/>
          <w:sz w:val="28"/>
          <w:szCs w:val="32"/>
          <w:lang w:val="en-US" w:eastAsia="zh-CN"/>
        </w:rPr>
        <w:t xml:space="preserve">   预算：288万/3年</w:t>
      </w:r>
    </w:p>
    <w:p>
      <w:pPr>
        <w:pStyle w:val="2"/>
        <w:rPr>
          <w:rFonts w:hint="eastAsia"/>
        </w:rPr>
      </w:pPr>
      <w:r>
        <w:rPr>
          <w:rFonts w:hint="eastAsia"/>
        </w:rPr>
        <w:t>项目背景</w:t>
      </w:r>
    </w:p>
    <w:p>
      <w:pPr>
        <w:autoSpaceDE w:val="0"/>
        <w:adjustRightInd w:val="0"/>
        <w:spacing w:after="0" w:line="360" w:lineRule="auto"/>
        <w:ind w:firstLine="480" w:firstLineChars="200"/>
        <w:jc w:val="both"/>
        <w:rPr>
          <w:rFonts w:hint="eastAsia" w:ascii="宋体" w:hAnsi="宋体" w:eastAsia="宋体" w:cs="Times New Roman"/>
          <w:sz w:val="24"/>
          <w14:ligatures w14:val="none"/>
        </w:rPr>
      </w:pPr>
      <w:bookmarkStart w:id="0" w:name="OLE_LINK1"/>
      <w:r>
        <w:rPr>
          <w:rFonts w:ascii="宋体" w:hAnsi="宋体" w:eastAsia="宋体" w:cs="Times New Roman"/>
          <w:sz w:val="24"/>
          <w14:ligatures w14:val="none"/>
        </w:rPr>
        <w:t>杭州市临安区第一人民医院已建立相对完善的</w:t>
      </w:r>
      <w:r>
        <w:rPr>
          <w:rFonts w:hint="eastAsia" w:ascii="宋体" w:hAnsi="宋体" w:eastAsia="宋体" w:cs="Times New Roman"/>
          <w:sz w:val="24"/>
          <w14:ligatures w14:val="none"/>
        </w:rPr>
        <w:t>数字</w:t>
      </w:r>
      <w:r>
        <w:rPr>
          <w:rFonts w:ascii="宋体" w:hAnsi="宋体" w:eastAsia="宋体" w:cs="Times New Roman"/>
          <w:sz w:val="24"/>
          <w14:ligatures w14:val="none"/>
        </w:rPr>
        <w:t>化</w:t>
      </w:r>
      <w:r>
        <w:rPr>
          <w:rFonts w:hint="eastAsia" w:ascii="宋体" w:hAnsi="宋体" w:eastAsia="宋体" w:cs="Times New Roman"/>
          <w:sz w:val="24"/>
          <w14:ligatures w14:val="none"/>
        </w:rPr>
        <w:t>应用体系</w:t>
      </w:r>
      <w:r>
        <w:rPr>
          <w:rFonts w:ascii="宋体" w:hAnsi="宋体" w:eastAsia="宋体" w:cs="Times New Roman"/>
          <w:sz w:val="24"/>
          <w14:ligatures w14:val="none"/>
        </w:rPr>
        <w:t>，现有信息系统覆盖</w:t>
      </w:r>
      <w:r>
        <w:rPr>
          <w:rFonts w:hint="eastAsia" w:ascii="宋体" w:hAnsi="宋体" w:eastAsia="宋体" w:cs="Times New Roman"/>
          <w:sz w:val="24"/>
          <w14:ligatures w14:val="none"/>
        </w:rPr>
        <w:t>临床诊疗</w:t>
      </w:r>
      <w:r>
        <w:rPr>
          <w:rFonts w:ascii="宋体" w:hAnsi="宋体" w:eastAsia="宋体" w:cs="Times New Roman"/>
          <w:sz w:val="24"/>
          <w14:ligatures w14:val="none"/>
        </w:rPr>
        <w:t>、</w:t>
      </w:r>
      <w:r>
        <w:rPr>
          <w:rFonts w:hint="eastAsia" w:ascii="宋体" w:hAnsi="宋体" w:eastAsia="宋体" w:cs="Times New Roman"/>
          <w:sz w:val="24"/>
          <w14:ligatures w14:val="none"/>
        </w:rPr>
        <w:t>患者服务</w:t>
      </w:r>
      <w:r>
        <w:rPr>
          <w:rFonts w:ascii="宋体" w:hAnsi="宋体" w:eastAsia="宋体" w:cs="Times New Roman"/>
          <w:sz w:val="24"/>
          <w14:ligatures w14:val="none"/>
        </w:rPr>
        <w:t>、运营管理等主要业务，能够支撑医院日常运行和管理。然而，随着医疗行业的快速发展和信息技术的不断更新，医院每年都面临着系统上线、政策变化、管理调整等多方面的挑战和需求。不仅需要医院及时做出响应，还要求医院能够快速适应和应对，以确保医疗服务的顺畅进行。</w:t>
      </w:r>
    </w:p>
    <w:p>
      <w:pPr>
        <w:autoSpaceDE w:val="0"/>
        <w:adjustRightInd w:val="0"/>
        <w:spacing w:after="0" w:line="360" w:lineRule="auto"/>
        <w:ind w:firstLine="480" w:firstLineChars="200"/>
        <w:jc w:val="both"/>
        <w:rPr>
          <w:rFonts w:hint="eastAsia" w:ascii="宋体" w:hAnsi="宋体" w:eastAsia="宋体" w:cs="Times New Roman"/>
          <w:sz w:val="24"/>
          <w14:ligatures w14:val="none"/>
        </w:rPr>
      </w:pPr>
      <w:r>
        <w:rPr>
          <w:rFonts w:ascii="宋体" w:hAnsi="宋体" w:eastAsia="宋体" w:cs="Times New Roman"/>
          <w:sz w:val="24"/>
          <w14:ligatures w14:val="none"/>
        </w:rPr>
        <w:t>在当前医院信息化建设所面临的内外部不确定性增多的背景下，医院需要更加灵活和高效的应对机制。信息软件接口包服务方式将有助于整合各类政策性接口需求，提高系统的整体运行效率和协同性。通过统一接口管理和服务包医院能够更快速地满足内外部各方面的需求，包括患者服务的个性化需求、临床诊疗的数据交互要求、财务管理的实时监控以及运营管理的智能化优化。</w:t>
      </w:r>
    </w:p>
    <w:p>
      <w:pPr>
        <w:spacing w:line="360" w:lineRule="auto"/>
        <w:ind w:firstLine="480" w:firstLineChars="200"/>
        <w:rPr>
          <w:rFonts w:hint="eastAsia" w:ascii="宋体" w:hAnsi="宋体" w:eastAsia="宋体" w:cs="宋体"/>
          <w:sz w:val="24"/>
          <w14:ligatures w14:val="none"/>
        </w:rPr>
      </w:pPr>
      <w:r>
        <w:rPr>
          <w:rFonts w:ascii="宋体" w:hAnsi="宋体" w:eastAsia="宋体" w:cs="宋体"/>
          <w:sz w:val="24"/>
          <w14:ligatures w14:val="none"/>
        </w:rPr>
        <w:t>信息软件接口包服务可提升医院信息系统的整体响应速度，降低系统集成与维护成本，提高系统的可靠性和安全性。为满足杭州市临安区第一人民医院应对不断变化的医疗服务和卫生管理需求，本项目拟采购信息软件接口包服务。</w:t>
      </w:r>
      <w:bookmarkEnd w:id="0"/>
    </w:p>
    <w:p>
      <w:pPr>
        <w:pStyle w:val="2"/>
        <w:rPr>
          <w:rFonts w:hint="eastAsia"/>
        </w:rPr>
      </w:pPr>
      <w:r>
        <w:rPr>
          <w:rFonts w:hint="eastAsia"/>
        </w:rPr>
        <w:t>建设目标内容</w:t>
      </w:r>
    </w:p>
    <w:p>
      <w:pPr>
        <w:spacing w:line="360" w:lineRule="auto"/>
        <w:ind w:firstLine="480" w:firstLineChars="200"/>
        <w:rPr>
          <w:rFonts w:hint="eastAsia" w:ascii="宋体" w:hAnsi="宋体" w:eastAsia="宋体" w:cs="宋体"/>
          <w:sz w:val="24"/>
          <w14:ligatures w14:val="none"/>
        </w:rPr>
      </w:pPr>
      <w:r>
        <w:rPr>
          <w:rFonts w:ascii="宋体" w:hAnsi="宋体" w:eastAsia="宋体" w:cs="宋体"/>
          <w:sz w:val="24"/>
          <w14:ligatures w14:val="none"/>
        </w:rPr>
        <w:t>以保障临安区第一人民医院信息化建设系统满足日常的临床医疗、患者服务、医院管理为核心，通过信息软件接口包服务方式对医院进行统一接口管理和服务，更快速地满足内外部各方面不断变化的医疗服务需求，为医院提供稳定、高效、便捷的医疗服务支撑。</w:t>
      </w:r>
    </w:p>
    <w:p>
      <w:pPr>
        <w:pStyle w:val="2"/>
        <w:rPr>
          <w:rFonts w:hint="eastAsia"/>
        </w:rPr>
      </w:pPr>
      <w:r>
        <w:rPr>
          <w:rFonts w:hint="eastAsia"/>
        </w:rPr>
        <w:t>具体内容及要求</w:t>
      </w:r>
    </w:p>
    <w:p>
      <w:pPr>
        <w:adjustRightInd w:val="0"/>
        <w:spacing w:after="0" w:line="360" w:lineRule="auto"/>
        <w:ind w:firstLine="482" w:firstLineChars="200"/>
        <w:jc w:val="both"/>
        <w:rPr>
          <w:rFonts w:hint="eastAsia" w:ascii="宋体" w:hAnsi="宋体" w:eastAsia="宋体" w:cs="Times New Roman"/>
          <w:b/>
          <w:bCs/>
          <w:sz w:val="24"/>
          <w14:ligatures w14:val="none"/>
        </w:rPr>
      </w:pPr>
      <w:r>
        <w:rPr>
          <w:rFonts w:ascii="宋体" w:hAnsi="宋体" w:eastAsia="宋体" w:cs="Times New Roman"/>
          <w:b/>
          <w:bCs/>
          <w:sz w:val="24"/>
          <w14:ligatures w14:val="none"/>
        </w:rPr>
        <w:t>1、接口包服务要求</w:t>
      </w:r>
    </w:p>
    <w:p>
      <w:pPr>
        <w:adjustRightInd w:val="0"/>
        <w:spacing w:after="0" w:line="360" w:lineRule="auto"/>
        <w:ind w:firstLine="480" w:firstLineChars="200"/>
        <w:jc w:val="both"/>
        <w:rPr>
          <w:rFonts w:hint="eastAsia" w:ascii="宋体" w:hAnsi="宋体" w:eastAsia="宋体" w:cs="Times New Roman"/>
          <w:sz w:val="24"/>
          <w14:ligatures w14:val="none"/>
        </w:rPr>
      </w:pPr>
      <w:r>
        <w:rPr>
          <w:rFonts w:ascii="宋体" w:hAnsi="宋体" w:eastAsia="宋体" w:cs="Times New Roman"/>
          <w:sz w:val="24"/>
          <w14:ligatures w14:val="none"/>
        </w:rPr>
        <w:t>1）接口包服务周期</w:t>
      </w:r>
    </w:p>
    <w:p>
      <w:pPr>
        <w:adjustRightInd w:val="0"/>
        <w:spacing w:after="0" w:line="360" w:lineRule="auto"/>
        <w:ind w:firstLine="480" w:firstLineChars="200"/>
        <w:jc w:val="both"/>
        <w:rPr>
          <w:rFonts w:hint="eastAsia" w:ascii="宋体" w:hAnsi="宋体" w:eastAsia="宋体" w:cs="Times New Roman"/>
          <w:sz w:val="24"/>
          <w14:ligatures w14:val="none"/>
        </w:rPr>
      </w:pPr>
      <w:r>
        <w:rPr>
          <w:rFonts w:ascii="宋体" w:hAnsi="宋体" w:eastAsia="宋体" w:cs="Times New Roman"/>
          <w:sz w:val="24"/>
          <w14:ligatures w14:val="none"/>
        </w:rPr>
        <w:t>接口包包含202</w:t>
      </w:r>
      <w:r>
        <w:rPr>
          <w:rFonts w:hint="eastAsia" w:ascii="宋体" w:hAnsi="宋体" w:eastAsia="宋体" w:cs="Times New Roman"/>
          <w:sz w:val="24"/>
          <w14:ligatures w14:val="none"/>
        </w:rPr>
        <w:t>7</w:t>
      </w:r>
      <w:r>
        <w:rPr>
          <w:rFonts w:ascii="宋体" w:hAnsi="宋体" w:eastAsia="宋体" w:cs="Times New Roman"/>
          <w:sz w:val="24"/>
          <w14:ligatures w14:val="none"/>
        </w:rPr>
        <w:t>年1月1日-20</w:t>
      </w:r>
      <w:r>
        <w:rPr>
          <w:rFonts w:hint="eastAsia" w:ascii="宋体" w:hAnsi="宋体" w:eastAsia="宋体" w:cs="Times New Roman"/>
          <w:sz w:val="24"/>
          <w:lang w:val="en-US" w:eastAsia="zh-CN"/>
          <w14:ligatures w14:val="none"/>
        </w:rPr>
        <w:t>29</w:t>
      </w:r>
      <w:bookmarkStart w:id="1" w:name="_GoBack"/>
      <w:bookmarkEnd w:id="1"/>
      <w:r>
        <w:rPr>
          <w:rFonts w:ascii="宋体" w:hAnsi="宋体" w:eastAsia="宋体" w:cs="Times New Roman"/>
          <w:sz w:val="24"/>
          <w14:ligatures w14:val="none"/>
        </w:rPr>
        <w:t>年12月31日时间内所有的新增接口，不再多退少补。</w:t>
      </w:r>
    </w:p>
    <w:p>
      <w:pPr>
        <w:adjustRightInd w:val="0"/>
        <w:spacing w:after="0" w:line="360" w:lineRule="auto"/>
        <w:ind w:firstLine="480" w:firstLineChars="200"/>
        <w:jc w:val="both"/>
        <w:rPr>
          <w:rFonts w:hint="eastAsia" w:ascii="宋体" w:hAnsi="宋体" w:eastAsia="宋体" w:cs="Times New Roman"/>
          <w:sz w:val="24"/>
          <w14:ligatures w14:val="none"/>
        </w:rPr>
      </w:pPr>
      <w:r>
        <w:rPr>
          <w:rFonts w:ascii="宋体" w:hAnsi="宋体" w:eastAsia="宋体" w:cs="Times New Roman"/>
          <w:sz w:val="24"/>
          <w14:ligatures w14:val="none"/>
        </w:rPr>
        <w:t xml:space="preserve"> 2）接口包范围</w:t>
      </w:r>
    </w:p>
    <w:p>
      <w:pPr>
        <w:adjustRightInd w:val="0"/>
        <w:spacing w:after="0" w:line="360" w:lineRule="auto"/>
        <w:ind w:firstLine="480" w:firstLineChars="200"/>
        <w:jc w:val="both"/>
        <w:rPr>
          <w:rFonts w:hint="eastAsia" w:ascii="宋体" w:hAnsi="宋体" w:eastAsia="宋体" w:cs="Times New Roman"/>
          <w:sz w:val="24"/>
          <w14:ligatures w14:val="none"/>
        </w:rPr>
      </w:pPr>
      <w:r>
        <w:rPr>
          <w:rFonts w:ascii="宋体" w:hAnsi="宋体" w:eastAsia="宋体" w:cs="Times New Roman"/>
          <w:sz w:val="24"/>
          <w14:ligatures w14:val="none"/>
        </w:rPr>
        <w:t>接口包范围主要包括医保类接口、便民服务类接口、数据上传类接口、以及新增系统和院内核心系统（HIS,LIS,EMR,平台等）对接的接口；</w:t>
      </w:r>
    </w:p>
    <w:p>
      <w:pPr>
        <w:adjustRightInd w:val="0"/>
        <w:spacing w:after="0" w:line="360" w:lineRule="auto"/>
        <w:ind w:firstLine="480" w:firstLineChars="200"/>
        <w:jc w:val="both"/>
        <w:rPr>
          <w:rFonts w:hint="eastAsia" w:ascii="宋体" w:hAnsi="宋体" w:eastAsia="宋体" w:cs="Times New Roman"/>
          <w:sz w:val="24"/>
          <w14:ligatures w14:val="none"/>
        </w:rPr>
      </w:pPr>
      <w:r>
        <w:rPr>
          <w:rFonts w:ascii="宋体" w:hAnsi="宋体" w:eastAsia="宋体" w:cs="Times New Roman"/>
          <w:sz w:val="24"/>
          <w14:ligatures w14:val="none"/>
        </w:rPr>
        <w:t>在服务期内，对于特殊类接口，比如开发工作量较大的接口类项目，双方可以协商，医院可根据实际情况适当补偿部分接口费用；</w:t>
      </w:r>
    </w:p>
    <w:p>
      <w:pPr>
        <w:adjustRightInd w:val="0"/>
        <w:spacing w:after="0" w:line="360" w:lineRule="auto"/>
        <w:ind w:firstLine="480" w:firstLineChars="200"/>
        <w:jc w:val="both"/>
        <w:rPr>
          <w:rFonts w:hint="eastAsia" w:ascii="宋体" w:hAnsi="宋体" w:eastAsia="宋体" w:cs="Times New Roman"/>
          <w:sz w:val="24"/>
          <w14:ligatures w14:val="none"/>
        </w:rPr>
      </w:pPr>
      <w:r>
        <w:rPr>
          <w:rFonts w:ascii="宋体" w:hAnsi="宋体" w:eastAsia="宋体" w:cs="Times New Roman"/>
          <w:sz w:val="24"/>
          <w14:ligatures w14:val="none"/>
        </w:rPr>
        <w:t>本项目涉及院内业务系统的流程改造不在接口包范围。</w:t>
      </w:r>
    </w:p>
    <w:p>
      <w:pPr>
        <w:adjustRightInd w:val="0"/>
        <w:spacing w:after="0" w:line="360" w:lineRule="auto"/>
        <w:ind w:firstLine="482" w:firstLineChars="200"/>
        <w:jc w:val="both"/>
        <w:rPr>
          <w:rFonts w:hint="eastAsia" w:ascii="宋体" w:hAnsi="宋体" w:eastAsia="宋体" w:cs="Times New Roman"/>
          <w:b/>
          <w:bCs/>
          <w:sz w:val="24"/>
          <w14:ligatures w14:val="none"/>
        </w:rPr>
      </w:pPr>
      <w:r>
        <w:rPr>
          <w:rFonts w:ascii="宋体" w:hAnsi="宋体" w:eastAsia="宋体" w:cs="Times New Roman"/>
          <w:b/>
          <w:bCs/>
          <w:sz w:val="24"/>
          <w14:ligatures w14:val="none"/>
        </w:rPr>
        <w:t>2、实施内容和方式</w:t>
      </w:r>
    </w:p>
    <w:p>
      <w:pPr>
        <w:adjustRightInd w:val="0"/>
        <w:spacing w:after="0" w:line="360" w:lineRule="auto"/>
        <w:ind w:firstLine="480" w:firstLineChars="200"/>
        <w:jc w:val="both"/>
        <w:rPr>
          <w:rFonts w:hint="eastAsia" w:ascii="宋体" w:hAnsi="宋体" w:eastAsia="宋体" w:cs="Times New Roman"/>
          <w:sz w:val="24"/>
          <w14:ligatures w14:val="none"/>
        </w:rPr>
      </w:pPr>
      <w:r>
        <w:rPr>
          <w:rFonts w:ascii="宋体" w:hAnsi="宋体" w:eastAsia="宋体" w:cs="Times New Roman"/>
          <w:sz w:val="24"/>
          <w14:ligatures w14:val="none"/>
        </w:rPr>
        <w:t>1）接到接口任务后，供应商实施人员需第一时间与医院相关人员联系，确定相应的接口文档、上线时间及详细方案。</w:t>
      </w:r>
    </w:p>
    <w:p>
      <w:pPr>
        <w:adjustRightInd w:val="0"/>
        <w:spacing w:after="0" w:line="360" w:lineRule="auto"/>
        <w:ind w:firstLine="480" w:firstLineChars="200"/>
        <w:jc w:val="both"/>
        <w:rPr>
          <w:rFonts w:hint="eastAsia" w:ascii="宋体" w:hAnsi="宋体" w:eastAsia="宋体" w:cs="Times New Roman"/>
          <w:sz w:val="24"/>
          <w14:ligatures w14:val="none"/>
        </w:rPr>
      </w:pPr>
      <w:r>
        <w:rPr>
          <w:rFonts w:ascii="宋体" w:hAnsi="宋体" w:eastAsia="宋体" w:cs="Times New Roman"/>
          <w:sz w:val="24"/>
          <w14:ligatures w14:val="none"/>
        </w:rPr>
        <w:t>2）接到接口任务后，供应商实施人员需与医院相关人员联系，进行调研确定需求，保证按照要求实施。</w:t>
      </w:r>
    </w:p>
    <w:p>
      <w:pPr>
        <w:adjustRightInd w:val="0"/>
        <w:spacing w:after="0" w:line="360" w:lineRule="auto"/>
        <w:ind w:firstLine="480" w:firstLineChars="200"/>
        <w:jc w:val="both"/>
        <w:rPr>
          <w:rFonts w:hint="eastAsia" w:ascii="宋体" w:hAnsi="宋体" w:eastAsia="宋体" w:cs="Times New Roman"/>
          <w:sz w:val="24"/>
          <w14:ligatures w14:val="none"/>
        </w:rPr>
      </w:pPr>
      <w:r>
        <w:rPr>
          <w:rFonts w:ascii="宋体" w:hAnsi="宋体" w:eastAsia="宋体" w:cs="Times New Roman"/>
          <w:sz w:val="24"/>
          <w14:ligatures w14:val="none"/>
        </w:rPr>
        <w:t>3）接口内容部署到生产环境前，需跟医院提前确认时间，医院同意方可实施。</w:t>
      </w:r>
    </w:p>
    <w:p>
      <w:pPr>
        <w:adjustRightInd w:val="0"/>
        <w:spacing w:after="0" w:line="360" w:lineRule="auto"/>
        <w:ind w:firstLine="480" w:firstLineChars="200"/>
        <w:jc w:val="both"/>
        <w:rPr>
          <w:rFonts w:hint="eastAsia" w:ascii="宋体" w:hAnsi="宋体" w:eastAsia="宋体" w:cs="Times New Roman"/>
          <w:sz w:val="24"/>
          <w14:ligatures w14:val="none"/>
        </w:rPr>
      </w:pPr>
      <w:r>
        <w:rPr>
          <w:rFonts w:ascii="宋体" w:hAnsi="宋体" w:eastAsia="宋体" w:cs="Times New Roman"/>
          <w:sz w:val="24"/>
          <w14:ligatures w14:val="none"/>
        </w:rPr>
        <w:t>4）需与医院对应负责人员沟通，告知对应负责人员部署包的相关内容。</w:t>
      </w:r>
    </w:p>
    <w:p>
      <w:pPr>
        <w:pStyle w:val="2"/>
        <w:rPr>
          <w:rFonts w:hint="eastAsia"/>
        </w:rPr>
      </w:pPr>
      <w:r>
        <w:rPr>
          <w:rFonts w:hint="eastAsia"/>
        </w:rPr>
        <w:t>服务保障要求</w:t>
      </w:r>
    </w:p>
    <w:p>
      <w:pPr>
        <w:pStyle w:val="38"/>
        <w:spacing w:line="360" w:lineRule="auto"/>
        <w:rPr>
          <w:rFonts w:hint="eastAsia" w:ascii="宋体" w:hAnsi="宋体"/>
        </w:rPr>
      </w:pPr>
      <w:r>
        <w:rPr>
          <w:rFonts w:hint="eastAsia" w:ascii="宋体" w:hAnsi="宋体"/>
        </w:rPr>
        <w:t>1）售后服务，要求提供7*24小时在线技术支持，1小时内做出明确响应和安排，2小时内提出问题解决方案，并在48小时内解决故障，对客户问题进行实时响应和解答。</w:t>
      </w:r>
    </w:p>
    <w:p>
      <w:pPr>
        <w:pStyle w:val="38"/>
        <w:spacing w:line="360" w:lineRule="auto"/>
        <w:rPr>
          <w:rFonts w:hint="eastAsia" w:ascii="宋体" w:hAnsi="宋体"/>
        </w:rPr>
      </w:pPr>
      <w:r>
        <w:rPr>
          <w:rFonts w:hint="eastAsia" w:ascii="宋体" w:hAnsi="宋体"/>
        </w:rPr>
        <w:t>2）培训要求，根据项目的目标和实际情况，对采购人相关人员进行培训。</w:t>
      </w:r>
    </w:p>
    <w:p>
      <w:pPr>
        <w:pStyle w:val="2"/>
        <w:rPr>
          <w:rFonts w:hint="eastAsia"/>
        </w:rPr>
      </w:pPr>
      <w:r>
        <w:rPr>
          <w:rFonts w:hint="eastAsia"/>
        </w:rPr>
        <w:t>验收要求</w:t>
      </w:r>
    </w:p>
    <w:p>
      <w:pPr>
        <w:autoSpaceDE w:val="0"/>
        <w:spacing w:line="360" w:lineRule="auto"/>
        <w:ind w:firstLine="440" w:firstLineChars="200"/>
        <w:rPr>
          <w:rFonts w:hint="eastAsia" w:ascii="宋体" w:hAnsi="宋体" w:eastAsia="宋体" w:cs="Times New Roman"/>
          <w:sz w:val="24"/>
          <w14:ligatures w14:val="none"/>
        </w:rPr>
      </w:pPr>
      <w:r>
        <w:rPr>
          <w:rFonts w:hint="eastAsia" w:ascii="宋体" w:hAnsi="宋体" w:eastAsia="宋体"/>
        </w:rPr>
        <w:t xml:space="preserve"> </w:t>
      </w:r>
      <w:r>
        <w:rPr>
          <w:rFonts w:ascii="宋体" w:hAnsi="宋体" w:eastAsia="宋体" w:cs="Times New Roman"/>
          <w:sz w:val="24"/>
          <w14:ligatures w14:val="none"/>
        </w:rPr>
        <w:t>1）接口包内发生的接口，每个接口上线即验收；</w:t>
      </w:r>
    </w:p>
    <w:p>
      <w:pPr>
        <w:rPr>
          <w:rFonts w:hint="eastAsia"/>
        </w:rPr>
      </w:pPr>
      <w:r>
        <w:rPr>
          <w:rFonts w:ascii="宋体" w:hAnsi="宋体" w:eastAsia="宋体" w:cs="Times New Roman"/>
          <w:sz w:val="24"/>
          <w14:ligatures w14:val="none"/>
        </w:rPr>
        <w:t>2）服务期结束2周内，采购人对发生的接口进行二次验收。</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9539B7"/>
    <w:multiLevelType w:val="multilevel"/>
    <w:tmpl w:val="6D9539B7"/>
    <w:lvl w:ilvl="0" w:tentative="0">
      <w:start w:val="1"/>
      <w:numFmt w:val="decimal"/>
      <w:pStyle w:val="2"/>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pStyle w:val="4"/>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66B"/>
    <w:rsid w:val="000309A2"/>
    <w:rsid w:val="00055B57"/>
    <w:rsid w:val="000F74AC"/>
    <w:rsid w:val="002553A2"/>
    <w:rsid w:val="002C59EF"/>
    <w:rsid w:val="003F7BC3"/>
    <w:rsid w:val="005E5C95"/>
    <w:rsid w:val="00621EEF"/>
    <w:rsid w:val="00625639"/>
    <w:rsid w:val="00660F66"/>
    <w:rsid w:val="006F239D"/>
    <w:rsid w:val="00767760"/>
    <w:rsid w:val="00784B9B"/>
    <w:rsid w:val="008A559D"/>
    <w:rsid w:val="00917345"/>
    <w:rsid w:val="00B2798B"/>
    <w:rsid w:val="00B662CB"/>
    <w:rsid w:val="00B869DA"/>
    <w:rsid w:val="00B94347"/>
    <w:rsid w:val="00BD3926"/>
    <w:rsid w:val="00E82F87"/>
    <w:rsid w:val="00EA77E7"/>
    <w:rsid w:val="00EE4270"/>
    <w:rsid w:val="00F055AA"/>
    <w:rsid w:val="00F90EA8"/>
    <w:rsid w:val="00FE166B"/>
    <w:rsid w:val="16CB391F"/>
    <w:rsid w:val="1DB52C47"/>
    <w:rsid w:val="3DC63D8A"/>
    <w:rsid w:val="47FE6E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numPr>
        <w:ilvl w:val="0"/>
        <w:numId w:val="1"/>
      </w:numPr>
      <w:spacing w:before="480" w:after="80"/>
      <w:outlineLvl w:val="0"/>
    </w:pPr>
    <w:rPr>
      <w:rFonts w:eastAsia="宋体" w:asciiTheme="majorHAnsi" w:hAnsiTheme="majorHAnsi" w:cstheme="majorBidi"/>
      <w:color w:val="000000" w:themeColor="text1"/>
      <w:sz w:val="48"/>
      <w:szCs w:val="48"/>
      <w14:textFill>
        <w14:solidFill>
          <w14:schemeClr w14:val="tx1"/>
        </w14:solidFill>
      </w14:textFill>
    </w:rPr>
  </w:style>
  <w:style w:type="paragraph" w:styleId="3">
    <w:name w:val="heading 2"/>
    <w:basedOn w:val="1"/>
    <w:next w:val="1"/>
    <w:link w:val="19"/>
    <w:semiHidden/>
    <w:unhideWhenUsed/>
    <w:qFormat/>
    <w:uiPriority w:val="9"/>
    <w:pPr>
      <w:keepNext/>
      <w:keepLines/>
      <w:numPr>
        <w:ilvl w:val="1"/>
        <w:numId w:val="1"/>
      </w:numPr>
      <w:spacing w:before="160" w:after="80"/>
      <w:ind w:left="567"/>
      <w:outlineLvl w:val="1"/>
    </w:pPr>
    <w:rPr>
      <w:rFonts w:eastAsia="宋体" w:asciiTheme="majorHAnsi" w:hAnsiTheme="majorHAnsi" w:cstheme="majorBidi"/>
      <w:color w:val="000000" w:themeColor="text1"/>
      <w:sz w:val="40"/>
      <w:szCs w:val="40"/>
      <w14:textFill>
        <w14:solidFill>
          <w14:schemeClr w14:val="tx1"/>
        </w14:solidFill>
      </w14:textFill>
    </w:rPr>
  </w:style>
  <w:style w:type="paragraph" w:styleId="4">
    <w:name w:val="heading 3"/>
    <w:basedOn w:val="1"/>
    <w:next w:val="1"/>
    <w:link w:val="20"/>
    <w:semiHidden/>
    <w:unhideWhenUsed/>
    <w:qFormat/>
    <w:uiPriority w:val="9"/>
    <w:pPr>
      <w:keepNext/>
      <w:keepLines/>
      <w:numPr>
        <w:ilvl w:val="2"/>
        <w:numId w:val="1"/>
      </w:numPr>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0"/>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eastAsia="宋体" w:asciiTheme="majorHAnsi" w:hAnsiTheme="majorHAnsi" w:cstheme="majorBidi"/>
      <w:color w:val="000000" w:themeColor="text1"/>
      <w:sz w:val="48"/>
      <w:szCs w:val="48"/>
      <w14:textFill>
        <w14:solidFill>
          <w14:schemeClr w14:val="tx1"/>
        </w14:solidFill>
      </w14:textFill>
    </w:rPr>
  </w:style>
  <w:style w:type="character" w:customStyle="1" w:styleId="19">
    <w:name w:val="标题 2 字符"/>
    <w:basedOn w:val="17"/>
    <w:link w:val="3"/>
    <w:semiHidden/>
    <w:qFormat/>
    <w:uiPriority w:val="9"/>
    <w:rPr>
      <w:rFonts w:eastAsia="宋体" w:asciiTheme="majorHAnsi" w:hAnsiTheme="majorHAnsi" w:cstheme="majorBidi"/>
      <w:color w:val="000000" w:themeColor="text1"/>
      <w:sz w:val="40"/>
      <w:szCs w:val="40"/>
      <w14:textFill>
        <w14:solidFill>
          <w14:schemeClr w14:val="tx1"/>
        </w14:solidFill>
      </w14:textFill>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 w:type="paragraph" w:customStyle="1" w:styleId="38">
    <w:name w:val="样式 小四 首行缩进:  0.74 厘米"/>
    <w:basedOn w:val="1"/>
    <w:qFormat/>
    <w:uiPriority w:val="0"/>
    <w:pPr>
      <w:adjustRightInd w:val="0"/>
      <w:spacing w:after="0" w:line="288" w:lineRule="auto"/>
      <w:ind w:firstLine="420"/>
      <w:jc w:val="both"/>
    </w:pPr>
    <w:rPr>
      <w:rFonts w:ascii="Times New Roman" w:hAnsi="Times New Roman" w:eastAsia="宋体" w:cs="宋体"/>
      <w:sz w:val="24"/>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1816</Words>
  <Characters>1896</Characters>
  <Lines>88</Lines>
  <Paragraphs>52</Paragraphs>
  <TotalTime>163</TotalTime>
  <ScaleCrop>false</ScaleCrop>
  <LinksUpToDate>false</LinksUpToDate>
  <CharactersWithSpaces>1899</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2026-09-21T06:14:00Z</dcterms:created>
  <dc:creator>abc</dc:creator>
  <cp:lastModifiedBy>顾丽莎</cp:lastModifiedBy>
  <dcterms:modified xsi:type="dcterms:W3CDTF">2026-10-19T03:07:49Z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eyJoZGlkIjoiNGZhYWFiNmMzZjJjN2UyMzY4NjQ5Y2YyMjc2YzVlNzQiLCJ1c2VySWQiOiIzNjM1MDk5NzEifQ==</vt:lpwstr>
  </property>
  <property fmtid="{D5CDD505-2E9C-101B-9397-08002B2CF9AE}" pid="3" name="KSOProductBuildVer">
    <vt:lpwstr>2052-11.8.2.11019</vt:lpwstr>
  </property>
  <property fmtid="{D5CDD505-2E9C-101B-9397-08002B2CF9AE}" pid="4" name="ICV">
    <vt:lpwstr>025A0637A3F34B41AC6937DA57F56494_12</vt:lpwstr>
  </property>
</Properties>
</file>